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Culture of Quality - TWEF Exploratory Survey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cccccc" w:space="0" w:sz="8" w:val="single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Start of Block: Default Question Block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rPr/>
      </w:pPr>
      <w:r w:rsidDel="00000000" w:rsidR="00000000" w:rsidRPr="00000000">
        <w:rPr>
          <w:rtl w:val="0"/>
        </w:rPr>
        <w:t xml:space="preserve">Q1 </w:t>
      </w:r>
      <w:r w:rsidDel="00000000" w:rsidR="00000000" w:rsidRPr="00000000">
        <w:rPr>
          <w:b w:val="1"/>
          <w:rtl w:val="0"/>
        </w:rPr>
        <w:t xml:space="preserve">Do you manage staff?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Yes  (1) </w:t>
      </w:r>
    </w:p>
    <w:p w:rsidR="00000000" w:rsidDel="00000000" w:rsidP="00000000" w:rsidRDefault="00000000" w:rsidRPr="00000000" w14:paraId="00000008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 (2)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1"/>
        <w:rPr/>
      </w:pPr>
      <w:r w:rsidDel="00000000" w:rsidR="00000000" w:rsidRPr="00000000">
        <w:rPr>
          <w:rtl w:val="0"/>
        </w:rPr>
        <w:t xml:space="preserve">Q4 </w:t>
      </w:r>
      <w:r w:rsidDel="00000000" w:rsidR="00000000" w:rsidRPr="00000000">
        <w:rPr>
          <w:b w:val="1"/>
          <w:rtl w:val="0"/>
        </w:rPr>
        <w:t xml:space="preserve">Which industry best represents your company?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1"/>
        <w:keepLines w:val="0"/>
        <w:pageBreakBefore w:val="0"/>
        <w:widowControl w:val="1"/>
        <w:pBdr>
          <w:top w:color="cccccc" w:space="4" w:sz="4" w:val="single"/>
          <w:left w:color="cccccc" w:space="4" w:sz="4" w:val="single"/>
          <w:bottom w:color="cccccc" w:space="4" w:sz="4" w:val="single"/>
          <w:right w:color="cccccc" w:space="4" w:sz="4" w:val="single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▼ Aerospace (1) ... Financial Services (18)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rPr/>
      </w:pPr>
      <w:r w:rsidDel="00000000" w:rsidR="00000000" w:rsidRPr="00000000">
        <w:rPr>
          <w:rtl w:val="0"/>
        </w:rPr>
        <w:t xml:space="preserve">Q2 </w:t>
      </w:r>
      <w:r w:rsidDel="00000000" w:rsidR="00000000" w:rsidRPr="00000000">
        <w:rPr>
          <w:b w:val="1"/>
          <w:rtl w:val="0"/>
        </w:rPr>
        <w:t xml:space="preserve">Answer the following questions based on your personal experiences within your organization:</w:t>
      </w:r>
      <w:r w:rsidDel="00000000" w:rsidR="00000000" w:rsidRPr="00000000">
        <w:rPr>
          <w:rtl w:val="0"/>
        </w:rPr>
      </w:r>
    </w:p>
    <w:tbl>
      <w:tblPr>
        <w:tblStyle w:val="Table1"/>
        <w:tblW w:w="9590.0" w:type="dxa"/>
        <w:jc w:val="left"/>
        <w:tblInd w:w="0.0" w:type="dxa"/>
        <w:tblLayout w:type="fixed"/>
        <w:tblLook w:val="06A0"/>
      </w:tblPr>
      <w:tblGrid>
        <w:gridCol w:w="1428"/>
        <w:gridCol w:w="1361"/>
        <w:gridCol w:w="1358"/>
        <w:gridCol w:w="1367"/>
        <w:gridCol w:w="1360"/>
        <w:gridCol w:w="1359"/>
        <w:gridCol w:w="1357"/>
        <w:tblGridChange w:id="0">
          <w:tblGrid>
            <w:gridCol w:w="1428"/>
            <w:gridCol w:w="1361"/>
            <w:gridCol w:w="1358"/>
            <w:gridCol w:w="1367"/>
            <w:gridCol w:w="1360"/>
            <w:gridCol w:w="1359"/>
            <w:gridCol w:w="135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Always (1)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Very often (2)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Sometimes (3)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Rarely (4)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Never (5)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Not sure (6)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you see your coworkers following procedures and taking product quality and employee safety seriously? (1) 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you feel recognized for your commitment quality work? (2) 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you understand how your job can impact product quality? (3) 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the procedures assure product quality? (4) 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you feel empowered to raise quality issues? (5) 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 you feel empowered to make quality decisions? (6) 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rPr/>
      </w:pPr>
      <w:r w:rsidDel="00000000" w:rsidR="00000000" w:rsidRPr="00000000">
        <w:rPr>
          <w:rtl w:val="0"/>
        </w:rPr>
        <w:t xml:space="preserve">Q3 </w:t>
      </w:r>
      <w:r w:rsidDel="00000000" w:rsidR="00000000" w:rsidRPr="00000000">
        <w:rPr>
          <w:b w:val="1"/>
          <w:rtl w:val="0"/>
        </w:rPr>
        <w:t xml:space="preserve">How often have you observed leadership in your organization?</w:t>
      </w:r>
      <w:r w:rsidDel="00000000" w:rsidR="00000000" w:rsidRPr="00000000">
        <w:rPr>
          <w:rtl w:val="0"/>
        </w:rPr>
      </w:r>
    </w:p>
    <w:tbl>
      <w:tblPr>
        <w:tblStyle w:val="Table2"/>
        <w:tblW w:w="9590.000000000002" w:type="dxa"/>
        <w:jc w:val="left"/>
        <w:tblInd w:w="0.0" w:type="dxa"/>
        <w:tblLayout w:type="fixed"/>
        <w:tblLook w:val="06A0"/>
      </w:tblPr>
      <w:tblGrid>
        <w:gridCol w:w="1760"/>
        <w:gridCol w:w="1311"/>
        <w:gridCol w:w="1283"/>
        <w:gridCol w:w="1363"/>
        <w:gridCol w:w="1302"/>
        <w:gridCol w:w="1296"/>
        <w:gridCol w:w="1275"/>
        <w:tblGridChange w:id="0">
          <w:tblGrid>
            <w:gridCol w:w="1760"/>
            <w:gridCol w:w="1311"/>
            <w:gridCol w:w="1283"/>
            <w:gridCol w:w="1363"/>
            <w:gridCol w:w="1302"/>
            <w:gridCol w:w="1296"/>
            <w:gridCol w:w="127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Always (1)</w:t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Very often (2)</w:t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Sometimes (3)</w:t>
            </w:r>
          </w:p>
        </w:tc>
        <w:tc>
          <w:tcPr/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Rarely (4)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Never (5)</w:t>
            </w:r>
          </w:p>
        </w:tc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Not sure (6)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Encouraging staff to get feedback from their internal customers (1) 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Encouraging safe behaviors and accident prevention for all staff (2) 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Owning quality or safety issues and taking action rather than focusing on placing blame (3) </w:t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Being proactive and transparent with auditors, regulators, or other over site bodies (4) 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Instilling a sense of responsibility for quality into all staff members (5) 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Assuring customer requirements are met (6) </w:t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Requesting feedback on organizational issues and taking action (7) </w:t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Engaging in timely coaching to improve job performance (8) 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Having honest dialog with stakeholders (9) 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Promoting staff based on results and appropriate behavior (10) </w:t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Encouraging “speaking up” (raising) quality issues (11) </w:t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Sharing information on product quality performance with employees and key partners (i.e. suppliers) (12) </w:t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Establishing and reviewing cross functional quality goals and metrics (13) </w:t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A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Ensuring staff understands their individual impact on quality and safety (14) </w:t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1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Provides support and resources for staff to deliver quality results (15) </w:t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Proactively consider quality and embed quality into their work and decisions (16) </w:t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Ensuring continuous learning is available at all levels (17) </w:t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5" w:hRule="atLeast"/>
          <w:tblHeader w:val="0"/>
        </w:trPr>
        <w:tc>
          <w:tcPr/>
          <w:p w:rsidR="00000000" w:rsidDel="00000000" w:rsidP="00000000" w:rsidRDefault="00000000" w:rsidRPr="00000000" w14:paraId="000000C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Providing technologies that are needed for current requirements (18) </w:t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Communicating a vision, set of values driving the culture, and hold staff accountable on work conduct (19) </w:t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Making it easy to promote fast escalate of quality issues (20) </w:t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Encouraging staff to share knowledge and expertise to solve problems (21) 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2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Driving and recognizing staff on continuous improvement activities (22) </w:t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1"/>
        <w:rPr/>
      </w:pPr>
      <w:r w:rsidDel="00000000" w:rsidR="00000000" w:rsidRPr="00000000">
        <w:rPr>
          <w:rtl w:val="0"/>
        </w:rPr>
        <w:t xml:space="preserve">Q6 </w:t>
      </w:r>
      <w:r w:rsidDel="00000000" w:rsidR="00000000" w:rsidRPr="00000000">
        <w:rPr>
          <w:b w:val="1"/>
          <w:rtl w:val="0"/>
        </w:rPr>
        <w:t xml:space="preserve">Please indicate your level of agreement on if the following behaviors are being demonstrated in your organization:</w:t>
      </w:r>
      <w:r w:rsidDel="00000000" w:rsidR="00000000" w:rsidRPr="00000000">
        <w:rPr>
          <w:rtl w:val="0"/>
        </w:rPr>
      </w:r>
    </w:p>
    <w:tbl>
      <w:tblPr>
        <w:tblStyle w:val="Table3"/>
        <w:tblW w:w="9576.0" w:type="dxa"/>
        <w:jc w:val="left"/>
        <w:tblInd w:w="0.0" w:type="dxa"/>
        <w:tblLayout w:type="fixed"/>
        <w:tblLook w:val="06A0"/>
      </w:tblPr>
      <w:tblGrid>
        <w:gridCol w:w="1596"/>
        <w:gridCol w:w="1596"/>
        <w:gridCol w:w="1596"/>
        <w:gridCol w:w="1596"/>
        <w:gridCol w:w="1596"/>
        <w:gridCol w:w="1596"/>
        <w:tblGridChange w:id="0">
          <w:tblGrid>
            <w:gridCol w:w="1596"/>
            <w:gridCol w:w="1596"/>
            <w:gridCol w:w="1596"/>
            <w:gridCol w:w="1596"/>
            <w:gridCol w:w="1596"/>
            <w:gridCol w:w="1596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E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  <w:t xml:space="preserve">Strongly agree (1)</w:t>
            </w:r>
          </w:p>
        </w:tc>
        <w:tc>
          <w:tcPr/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Somewhat agree (2)</w:t>
            </w:r>
          </w:p>
        </w:tc>
        <w:tc>
          <w:tcPr/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  <w:t xml:space="preserve">Neither agree nor disagree (3)</w:t>
            </w:r>
          </w:p>
        </w:tc>
        <w:tc>
          <w:tcPr/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Somewhat disagree (4)</w:t>
            </w:r>
          </w:p>
        </w:tc>
        <w:tc>
          <w:tcPr/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Strongly disagree (5)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4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All employees consistently see quality and compliance as a personal responsibility. (1) </w:t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A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Employees have sufficient authority to make decisions and feel trusted to do their jobs well. (2) </w:t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Employees regularly identify issues and proactively intervene to minimize any potential negative impact on quality and compliance. (3) </w:t>
            </w:r>
          </w:p>
        </w:tc>
        <w:tc>
          <w:tcPr/>
          <w:p w:rsidR="00000000" w:rsidDel="00000000" w:rsidP="00000000" w:rsidRDefault="00000000" w:rsidRPr="00000000" w14:paraId="00000101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Employees are not afraid to speak up, identify quality issues, or challenge the status quo for improved quality; they believe management will act on their suggestions. (4) </w:t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1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keepNext w:val="1"/>
        <w:rPr/>
      </w:pPr>
      <w:r w:rsidDel="00000000" w:rsidR="00000000" w:rsidRPr="00000000">
        <w:rPr>
          <w:rtl w:val="0"/>
        </w:rPr>
        <w:t xml:space="preserve">Q7 </w:t>
      </w:r>
      <w:r w:rsidDel="00000000" w:rsidR="00000000" w:rsidRPr="00000000">
        <w:rPr>
          <w:b w:val="1"/>
          <w:rtl w:val="0"/>
        </w:rPr>
        <w:t xml:space="preserve">Does your organization need to transfer business-critical expertise?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Yes  (1) </w:t>
      </w:r>
    </w:p>
    <w:p w:rsidR="00000000" w:rsidDel="00000000" w:rsidP="00000000" w:rsidRDefault="00000000" w:rsidRPr="00000000" w14:paraId="00000112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 (2) </w:t>
      </w:r>
    </w:p>
    <w:p w:rsidR="00000000" w:rsidDel="00000000" w:rsidP="00000000" w:rsidRDefault="00000000" w:rsidRPr="00000000" w14:paraId="00000113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Maybe  (3) </w:t>
      </w:r>
    </w:p>
    <w:p w:rsidR="00000000" w:rsidDel="00000000" w:rsidP="00000000" w:rsidRDefault="00000000" w:rsidRPr="00000000" w14:paraId="00000114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Don't know  (4) 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6898bb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Display This Question:</w:t>
      </w:r>
    </w:p>
    <w:p w:rsidR="00000000" w:rsidDel="00000000" w:rsidP="00000000" w:rsidRDefault="00000000" w:rsidRPr="00000000" w14:paraId="00000118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6898bb" w:val="clear"/>
        <w:spacing w:after="120" w:before="120" w:line="240" w:lineRule="auto"/>
        <w:ind w:left="0" w:right="0" w:firstLine="40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If Does your organization need to transfer business-critical expertise? = Yes</w:t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1"/>
        <w:rPr/>
      </w:pPr>
      <w:r w:rsidDel="00000000" w:rsidR="00000000" w:rsidRPr="00000000">
        <w:rPr>
          <w:rtl w:val="0"/>
        </w:rPr>
        <w:t xml:space="preserve">Q8 </w:t>
      </w:r>
      <w:r w:rsidDel="00000000" w:rsidR="00000000" w:rsidRPr="00000000">
        <w:rPr>
          <w:b w:val="1"/>
          <w:rtl w:val="0"/>
        </w:rPr>
        <w:t xml:space="preserve">To what extent is your organization addressing that need?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a great extent  (1) </w:t>
      </w:r>
    </w:p>
    <w:p w:rsidR="00000000" w:rsidDel="00000000" w:rsidP="00000000" w:rsidRDefault="00000000" w:rsidRPr="00000000" w14:paraId="0000011C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Somewhat  (2) </w:t>
      </w:r>
    </w:p>
    <w:p w:rsidR="00000000" w:rsidDel="00000000" w:rsidP="00000000" w:rsidRDefault="00000000" w:rsidRPr="00000000" w14:paraId="0000011D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Very little  (3) </w:t>
      </w:r>
    </w:p>
    <w:p w:rsidR="00000000" w:rsidDel="00000000" w:rsidP="00000000" w:rsidRDefault="00000000" w:rsidRPr="00000000" w14:paraId="0000011E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Not at all  (4) </w:t>
      </w:r>
    </w:p>
    <w:p w:rsidR="00000000" w:rsidDel="00000000" w:rsidP="00000000" w:rsidRDefault="00000000" w:rsidRPr="00000000" w14:paraId="0000011F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Don't know  (5) 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keepNext w:val="1"/>
        <w:rPr/>
      </w:pPr>
      <w:r w:rsidDel="00000000" w:rsidR="00000000" w:rsidRPr="00000000">
        <w:rPr>
          <w:rtl w:val="0"/>
        </w:rPr>
        <w:t xml:space="preserve">Q9 </w:t>
      </w:r>
      <w:r w:rsidDel="00000000" w:rsidR="00000000" w:rsidRPr="00000000">
        <w:rPr>
          <w:b w:val="1"/>
          <w:rtl w:val="0"/>
        </w:rPr>
        <w:t xml:space="preserve">Is the threat of losing such expertise more or less of an issue than it was five years ago?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More  (1) </w:t>
      </w:r>
    </w:p>
    <w:p w:rsidR="00000000" w:rsidDel="00000000" w:rsidP="00000000" w:rsidRDefault="00000000" w:rsidRPr="00000000" w14:paraId="00000125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About the Same  (2) </w:t>
      </w:r>
    </w:p>
    <w:p w:rsidR="00000000" w:rsidDel="00000000" w:rsidP="00000000" w:rsidRDefault="00000000" w:rsidRPr="00000000" w14:paraId="00000126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Less  (3) </w:t>
      </w:r>
    </w:p>
    <w:p w:rsidR="00000000" w:rsidDel="00000000" w:rsidP="00000000" w:rsidRDefault="00000000" w:rsidRPr="00000000" w14:paraId="00000127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Don't know  (4) 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keepNext w:val="1"/>
        <w:rPr/>
      </w:pPr>
      <w:r w:rsidDel="00000000" w:rsidR="00000000" w:rsidRPr="00000000">
        <w:rPr>
          <w:rtl w:val="0"/>
        </w:rPr>
        <w:t xml:space="preserve">Q10 </w:t>
      </w:r>
      <w:r w:rsidDel="00000000" w:rsidR="00000000" w:rsidRPr="00000000">
        <w:rPr>
          <w:b w:val="1"/>
          <w:rtl w:val="0"/>
        </w:rPr>
        <w:t xml:space="preserve">What are the most important situations requiring such transfer? (Please be as specific as possible)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keepNext w:val="1"/>
        <w:rPr/>
      </w:pPr>
      <w:r w:rsidDel="00000000" w:rsidR="00000000" w:rsidRPr="00000000">
        <w:rPr>
          <w:rtl w:val="0"/>
        </w:rPr>
        <w:t xml:space="preserve">Q11 </w:t>
      </w:r>
      <w:r w:rsidDel="00000000" w:rsidR="00000000" w:rsidRPr="00000000">
        <w:rPr>
          <w:b w:val="1"/>
          <w:rtl w:val="0"/>
        </w:rPr>
        <w:t xml:space="preserve">How frequently do you lose a top manager or another expert without a successor?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Most of the time  (1) </w:t>
      </w:r>
    </w:p>
    <w:p w:rsidR="00000000" w:rsidDel="00000000" w:rsidP="00000000" w:rsidRDefault="00000000" w:rsidRPr="00000000" w14:paraId="00000136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Some of the time  (2) </w:t>
      </w:r>
    </w:p>
    <w:p w:rsidR="00000000" w:rsidDel="00000000" w:rsidP="00000000" w:rsidRDefault="00000000" w:rsidRPr="00000000" w14:paraId="00000137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Seldom  (3) </w:t>
      </w:r>
    </w:p>
    <w:p w:rsidR="00000000" w:rsidDel="00000000" w:rsidP="00000000" w:rsidRDefault="00000000" w:rsidRPr="00000000" w14:paraId="00000138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Never  (4) </w:t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keepNext w:val="1"/>
        <w:rPr/>
      </w:pPr>
      <w:r w:rsidDel="00000000" w:rsidR="00000000" w:rsidRPr="00000000">
        <w:rPr>
          <w:rtl w:val="0"/>
        </w:rPr>
        <w:t xml:space="preserve">Q12 </w:t>
      </w:r>
      <w:r w:rsidDel="00000000" w:rsidR="00000000" w:rsidRPr="00000000">
        <w:rPr>
          <w:b w:val="1"/>
          <w:rtl w:val="0"/>
        </w:rPr>
        <w:t xml:space="preserve">In a specific, recent example of knowledge loss, was the individual’s expertise managerial, technical, or both?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Managerial  (1) </w:t>
      </w:r>
    </w:p>
    <w:p w:rsidR="00000000" w:rsidDel="00000000" w:rsidP="00000000" w:rsidRDefault="00000000" w:rsidRPr="00000000" w14:paraId="0000013E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Technical  (2) </w:t>
      </w:r>
    </w:p>
    <w:p w:rsidR="00000000" w:rsidDel="00000000" w:rsidP="00000000" w:rsidRDefault="00000000" w:rsidRPr="00000000" w14:paraId="0000013F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Both technical and managerial  (3) 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keepNext w:val="1"/>
        <w:rPr/>
      </w:pPr>
      <w:r w:rsidDel="00000000" w:rsidR="00000000" w:rsidRPr="00000000">
        <w:rPr>
          <w:rtl w:val="0"/>
        </w:rPr>
        <w:t xml:space="preserve">Q13 </w:t>
      </w:r>
      <w:r w:rsidDel="00000000" w:rsidR="00000000" w:rsidRPr="00000000">
        <w:rPr>
          <w:b w:val="1"/>
          <w:rtl w:val="0"/>
        </w:rPr>
        <w:t xml:space="preserve">What does your organization typically do about such losses? (Please be as specific as possible)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keepNext w:val="1"/>
        <w:rPr/>
      </w:pPr>
      <w:r w:rsidDel="00000000" w:rsidR="00000000" w:rsidRPr="00000000">
        <w:rPr>
          <w:rtl w:val="0"/>
        </w:rPr>
        <w:t xml:space="preserve">Q16 </w:t>
      </w:r>
      <w:r w:rsidDel="00000000" w:rsidR="00000000" w:rsidRPr="00000000">
        <w:rPr>
          <w:b w:val="1"/>
          <w:rtl w:val="0"/>
        </w:rPr>
        <w:t xml:space="preserve">Rank the following statements from 1 – 8 according to what best describes your organization’s culture [1 = the best description of your company’s culture; 8 = the worst fitting description]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 warm, collaborative, and welcoming place where people help and support one another. It feels like a big family. (1)</w:t>
      </w:r>
    </w:p>
    <w:p w:rsidR="00000000" w:rsidDel="00000000" w:rsidP="00000000" w:rsidRDefault="00000000" w:rsidRPr="00000000" w14:paraId="0000014A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 compassionate and tolerant place where people try to do good for the long-term future of the world. (2)</w:t>
      </w:r>
    </w:p>
    <w:p w:rsidR="00000000" w:rsidDel="00000000" w:rsidP="00000000" w:rsidRDefault="00000000" w:rsidRPr="00000000" w14:paraId="0000014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An inventive and open-minded place where people spark new ideas and explore alternatives. (3)</w:t>
      </w:r>
    </w:p>
    <w:p w:rsidR="00000000" w:rsidDel="00000000" w:rsidP="00000000" w:rsidRDefault="00000000" w:rsidRPr="00000000" w14:paraId="0000014C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 playful, lighthearted environment where people tend to do what makes them happy. It feels like a party or celebration. (4)</w:t>
      </w:r>
    </w:p>
    <w:p w:rsidR="00000000" w:rsidDel="00000000" w:rsidP="00000000" w:rsidRDefault="00000000" w:rsidRPr="00000000" w14:paraId="0000014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An outcome-oriented and merit-based place where people are driven to achieve top performance. (5)</w:t>
      </w:r>
    </w:p>
    <w:p w:rsidR="00000000" w:rsidDel="00000000" w:rsidP="00000000" w:rsidRDefault="00000000" w:rsidRPr="00000000" w14:paraId="0000014E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 competitive place where people strive to gain personal advantage. (6)</w:t>
      </w:r>
    </w:p>
    <w:p w:rsidR="00000000" w:rsidDel="00000000" w:rsidP="00000000" w:rsidRDefault="00000000" w:rsidRPr="00000000" w14:paraId="0000014F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 predictable place where people tend to play it safe and think things through carefully. (7)</w:t>
      </w:r>
    </w:p>
    <w:p w:rsidR="00000000" w:rsidDel="00000000" w:rsidP="00000000" w:rsidRDefault="00000000" w:rsidRPr="00000000" w14:paraId="00000150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 An orderly place where people tend to play by the rules and have a desire to fit in. (8)</w:t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keepNext w:val="1"/>
        <w:rPr/>
      </w:pPr>
      <w:r w:rsidDel="00000000" w:rsidR="00000000" w:rsidRPr="00000000">
        <w:rPr>
          <w:rtl w:val="0"/>
        </w:rPr>
        <w:t xml:space="preserve">Q17 </w:t>
      </w:r>
      <w:r w:rsidDel="00000000" w:rsidR="00000000" w:rsidRPr="00000000">
        <w:rPr>
          <w:b w:val="1"/>
          <w:rtl w:val="0"/>
        </w:rPr>
        <w:t xml:space="preserve">How often do individuals in your organization talk about culture?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Always  (1) </w:t>
      </w:r>
    </w:p>
    <w:p w:rsidR="00000000" w:rsidDel="00000000" w:rsidP="00000000" w:rsidRDefault="00000000" w:rsidRPr="00000000" w14:paraId="00000156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Very often  (2) </w:t>
      </w:r>
    </w:p>
    <w:p w:rsidR="00000000" w:rsidDel="00000000" w:rsidP="00000000" w:rsidRDefault="00000000" w:rsidRPr="00000000" w14:paraId="00000157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Sometimes  (3) </w:t>
      </w:r>
    </w:p>
    <w:p w:rsidR="00000000" w:rsidDel="00000000" w:rsidP="00000000" w:rsidRDefault="00000000" w:rsidRPr="00000000" w14:paraId="00000158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Rarely  (4) </w:t>
      </w:r>
    </w:p>
    <w:p w:rsidR="00000000" w:rsidDel="00000000" w:rsidP="00000000" w:rsidRDefault="00000000" w:rsidRPr="00000000" w14:paraId="00000159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Never  (5) </w:t>
      </w:r>
    </w:p>
    <w:p w:rsidR="00000000" w:rsidDel="00000000" w:rsidP="00000000" w:rsidRDefault="00000000" w:rsidRPr="00000000" w14:paraId="0000015A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Don't know  (6) </w:t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1"/>
        <w:rPr/>
      </w:pPr>
      <w:r w:rsidDel="00000000" w:rsidR="00000000" w:rsidRPr="00000000">
        <w:rPr>
          <w:rtl w:val="0"/>
        </w:rPr>
        <w:t xml:space="preserve">Q18 </w:t>
      </w:r>
      <w:r w:rsidDel="00000000" w:rsidR="00000000" w:rsidRPr="00000000">
        <w:rPr>
          <w:b w:val="1"/>
          <w:rtl w:val="0"/>
        </w:rPr>
        <w:t xml:space="preserve">How effective are leaders in your organization at role-modeling/shaping culture?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Extremely effective  (1) </w:t>
      </w:r>
    </w:p>
    <w:p w:rsidR="00000000" w:rsidDel="00000000" w:rsidP="00000000" w:rsidRDefault="00000000" w:rsidRPr="00000000" w14:paraId="00000160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Effective  (2) </w:t>
      </w:r>
    </w:p>
    <w:p w:rsidR="00000000" w:rsidDel="00000000" w:rsidP="00000000" w:rsidRDefault="00000000" w:rsidRPr="00000000" w14:paraId="00000161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Moderately effective  (3) </w:t>
      </w:r>
    </w:p>
    <w:p w:rsidR="00000000" w:rsidDel="00000000" w:rsidP="00000000" w:rsidRDefault="00000000" w:rsidRPr="00000000" w14:paraId="00000162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Not very effective  (4) </w:t>
      </w:r>
    </w:p>
    <w:p w:rsidR="00000000" w:rsidDel="00000000" w:rsidP="00000000" w:rsidRDefault="00000000" w:rsidRPr="00000000" w14:paraId="00000163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Not effective at all  (5) </w:t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End of Block: Default Question Block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cccccc" w:space="0" w:sz="8" w:val="single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Start of Block: Help us refine the survey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1"/>
        <w:rPr/>
      </w:pPr>
      <w:r w:rsidDel="00000000" w:rsidR="00000000" w:rsidRPr="00000000">
        <w:rPr>
          <w:rtl w:val="0"/>
        </w:rPr>
        <w:t xml:space="preserve">Q14 </w:t>
      </w:r>
      <w:r w:rsidDel="00000000" w:rsidR="00000000" w:rsidRPr="00000000">
        <w:rPr>
          <w:b w:val="1"/>
          <w:rtl w:val="0"/>
        </w:rPr>
        <w:t xml:space="preserve">Please provide your comments on this survey: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pBdr>
          <w:top w:color="cccccc" w:space="0" w:sz="8" w:val="dashed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1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keepNext w:val="1"/>
        <w:rPr/>
      </w:pPr>
      <w:r w:rsidDel="00000000" w:rsidR="00000000" w:rsidRPr="00000000">
        <w:rPr>
          <w:rtl w:val="0"/>
        </w:rPr>
        <w:t xml:space="preserve">Q15 </w:t>
      </w:r>
      <w:r w:rsidDel="00000000" w:rsidR="00000000" w:rsidRPr="00000000">
        <w:rPr>
          <w:b w:val="1"/>
          <w:rtl w:val="0"/>
        </w:rPr>
        <w:t xml:space="preserve">The Team and Workplace Excellence Forum has a 2020 goal to create and make available tools to build a culture of excellence and quality. Would you be interested in participating?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Yes  (1) </w:t>
      </w:r>
    </w:p>
    <w:p w:rsidR="00000000" w:rsidDel="00000000" w:rsidP="00000000" w:rsidRDefault="00000000" w:rsidRPr="00000000" w14:paraId="00000170">
      <w:pPr>
        <w:keepNext w:val="1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 (2) </w:t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End of Block: Help us refine the survey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cccccc" w:space="0" w:sz="8" w:val="single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Start of Block: Block 2</w:t>
      </w:r>
    </w:p>
    <w:p w:rsidR="00000000" w:rsidDel="00000000" w:rsidP="00000000" w:rsidRDefault="00000000" w:rsidRPr="00000000" w14:paraId="00000175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6898bb" w:val="clear"/>
        <w:spacing w:after="120" w:before="12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Display This Question:</w:t>
      </w:r>
    </w:p>
    <w:p w:rsidR="00000000" w:rsidDel="00000000" w:rsidP="00000000" w:rsidRDefault="00000000" w:rsidRPr="00000000" w14:paraId="00000176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6898bb" w:val="clear"/>
        <w:spacing w:after="120" w:before="120" w:line="240" w:lineRule="auto"/>
        <w:ind w:left="0" w:right="0" w:firstLine="40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ffff"/>
          <w:sz w:val="20"/>
          <w:szCs w:val="20"/>
          <w:u w:val="none"/>
          <w:shd w:fill="auto" w:val="clear"/>
          <w:vertAlign w:val="baseline"/>
          <w:rtl w:val="0"/>
        </w:rPr>
        <w:t xml:space="preserve">If RecipientEmail Is Empty</w:t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keepNext w:val="1"/>
        <w:rPr/>
      </w:pPr>
      <w:r w:rsidDel="00000000" w:rsidR="00000000" w:rsidRPr="00000000">
        <w:rPr>
          <w:rtl w:val="0"/>
        </w:rPr>
        <w:t xml:space="preserve">Q19 Please provide your email (optional)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40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  <w:rtl w:val="0"/>
        </w:rPr>
        <w:t xml:space="preserve">End of Block: Block 2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cccccc" w:space="0" w:sz="8" w:val="single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cccc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of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E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o"/>
      <w:lvlJc w:val="left"/>
      <w:pPr>
        <w:ind w:left="360" w:hanging="360"/>
      </w:pPr>
      <w:rPr>
        <w:rFonts w:ascii="Courier New" w:cs="Courier New" w:eastAsia="Courier New" w:hAnsi="Courier New"/>
        <w:color w:val="bfbfbf"/>
        <w:sz w:val="52"/>
        <w:szCs w:val="52"/>
      </w:rPr>
    </w:lvl>
    <w:lvl w:ilvl="1">
      <w:start w:val="1"/>
      <w:numFmt w:val="lowerLetter"/>
      <w:lvlText w:val="%2)"/>
      <w:lvlJc w:val="left"/>
      <w:pPr>
        <w:ind w:left="720" w:hanging="360"/>
      </w:pPr>
      <w:rPr/>
    </w:lvl>
    <w:lvl w:ilvl="2">
      <w:start w:val="1"/>
      <w:numFmt w:val="lowerRoman"/>
      <w:lvlText w:val="%3)"/>
      <w:lvlJc w:val="left"/>
      <w:pPr>
        <w:ind w:left="1080" w:hanging="360"/>
      </w:pPr>
      <w:rPr/>
    </w:lvl>
    <w:lvl w:ilvl="3">
      <w:start w:val="1"/>
      <w:numFmt w:val="decimal"/>
      <w:lvlText w:val="(%4)"/>
      <w:lvlJc w:val="left"/>
      <w:pPr>
        <w:ind w:left="1440" w:hanging="360"/>
      </w:pPr>
      <w:rPr/>
    </w:lvl>
    <w:lvl w:ilvl="4">
      <w:start w:val="1"/>
      <w:numFmt w:val="lowerLetter"/>
      <w:lvlText w:val="(%5)"/>
      <w:lvlJc w:val="left"/>
      <w:pPr>
        <w:ind w:left="1800" w:hanging="360"/>
      </w:pPr>
      <w:rPr/>
    </w:lvl>
    <w:lvl w:ilvl="5">
      <w:start w:val="1"/>
      <w:numFmt w:val="lowerRoman"/>
      <w:lvlText w:val="(%6)"/>
      <w:lvlJc w:val="left"/>
      <w:pPr>
        <w:ind w:left="2160" w:hanging="360"/>
      </w:pPr>
      <w:rPr/>
    </w:lvl>
    <w:lvl w:ilvl="6">
      <w:start w:val="1"/>
      <w:numFmt w:val="decimal"/>
      <w:lvlText w:val="%7."/>
      <w:lvlJc w:val="left"/>
      <w:pPr>
        <w:ind w:left="2520" w:hanging="360"/>
      </w:pPr>
      <w:rPr/>
    </w:lvl>
    <w:lvl w:ilvl="7">
      <w:start w:val="1"/>
      <w:numFmt w:val="lowerLetter"/>
      <w:lvlText w:val="%8."/>
      <w:lvlJc w:val="left"/>
      <w:pPr>
        <w:ind w:left="2880" w:hanging="360"/>
      </w:pPr>
      <w:rPr/>
    </w:lvl>
    <w:lvl w:ilvl="8">
      <w:start w:val="1"/>
      <w:numFmt w:val="lowerRoman"/>
      <w:lvlText w:val="%9."/>
      <w:lvlJc w:val="left"/>
      <w:pPr>
        <w:ind w:left="324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82552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QTable" w:customStyle="1">
    <w:name w:val="QTable"/>
    <w:uiPriority w:val="99"/>
    <w:qFormat w:val="1"/>
    <w:rsid w:val="003459A3"/>
    <w:pPr>
      <w:spacing w:line="240" w:lineRule="auto"/>
    </w:pPr>
    <w:tblPr>
      <w:tblStyleRowBandSize w:val="1"/>
      <w:tblInd w:w="0.0" w:type="dxa"/>
      <w:tblBorders>
        <w:top w:color="dddddd" w:space="0" w:sz="4" w:val="single"/>
        <w:left w:color="dddddd" w:space="0" w:sz="4" w:val="single"/>
        <w:bottom w:color="dddddd" w:space="0" w:sz="4" w:val="single"/>
        <w:right w:color="dddddd" w:space="0" w:sz="4" w:val="single"/>
        <w:insideV w:color="dddddd" w:space="0" w:sz="4" w:val="single"/>
      </w:tblBorders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QQuestionTable" w:customStyle="1">
    <w:name w:val="QQuestionTable"/>
    <w:uiPriority w:val="99"/>
    <w:qFormat w:val="1"/>
    <w:rsid w:val="003459A4"/>
    <w:pPr>
      <w:spacing w:line="240" w:lineRule="auto"/>
      <w:jc w:val="center"/>
    </w:pPr>
    <w:tblPr>
      <w:tblStyleRowBandSize w:val="1"/>
      <w:tblInd w:w="0.0" w:type="dxa"/>
      <w:tblCellMar>
        <w:top w:w="43.0" w:type="dxa"/>
        <w:left w:w="115.0" w:type="dxa"/>
        <w:bottom w:w="115.0" w:type="dxa"/>
        <w:right w:w="115.0" w:type="dxa"/>
      </w:tblCellMar>
    </w:tblPr>
    <w:tcPr>
      <w:shd w:color="auto" w:fill="auto" w:val="clear"/>
      <w:vAlign w:val="center"/>
    </w:tcPr>
    <w:tblStylePr w:type="firstRow">
      <w:pPr>
        <w:wordWrap w:val="1"/>
        <w:jc w:val="center"/>
      </w:pPr>
      <w:tblPr/>
      <w:tcPr>
        <w:tcBorders>
          <w:bottom w:color="bfbfbf" w:space="0" w:sz="4" w:val="single"/>
        </w:tcBorders>
        <w:vAlign w:val="center"/>
      </w:tcPr>
    </w:tblStylePr>
    <w:tblStylePr w:type="firstCol">
      <w:tblPr/>
      <w:tcPr>
        <w:tcBorders>
          <w:right w:color="bfbfbf" w:space="0" w:sz="4" w:val="single"/>
        </w:tcBorders>
      </w:tcPr>
    </w:tblStylePr>
  </w:style>
  <w:style w:type="table" w:styleId="QQuestionTable0" w:customStyle="1">
    <w:name w:val="QQuestionTable"/>
    <w:uiPriority w:val="99"/>
    <w:qFormat w:val="1"/>
    <w:rsid w:val="003459A4"/>
    <w:pPr>
      <w:spacing w:line="240" w:lineRule="auto"/>
      <w:jc w:val="center"/>
    </w:pPr>
    <w:tblPr>
      <w:tblStyleRowBandSize w:val="1"/>
      <w:tblInd w:w="0.0" w:type="dxa"/>
      <w:tblCellMar>
        <w:top w:w="43.0" w:type="dxa"/>
        <w:left w:w="115.0" w:type="dxa"/>
        <w:bottom w:w="115.0" w:type="dxa"/>
        <w:right w:w="115.0" w:type="dxa"/>
      </w:tblCellMar>
    </w:tblPr>
    <w:tcPr>
      <w:shd w:color="auto" w:fill="auto" w:val="clear"/>
      <w:vAlign w:val="center"/>
    </w:tcPr>
    <w:tblStylePr w:type="firstRow">
      <w:pPr>
        <w:wordWrap w:val="1"/>
        <w:jc w:val="center"/>
      </w:pPr>
      <w:tblPr/>
      <w:tcPr>
        <w:tcBorders>
          <w:bottom w:color="bfbfbf" w:space="0" w:sz="4" w:val="single"/>
        </w:tcBorders>
        <w:vAlign w:val="center"/>
      </w:tcPr>
    </w:tblStylePr>
    <w:tblStylePr w:type="lastCol">
      <w:tblPr/>
      <w:tcPr>
        <w:tcBorders>
          <w:left w:color="bfbfbf" w:space="0" w:sz="4" w:val="single"/>
        </w:tcBorders>
        <w:shd w:color="auto" w:fill="auto" w:val="clear"/>
      </w:tcPr>
    </w:tblStylePr>
  </w:style>
  <w:style w:type="table" w:styleId="QQuestionTableBipolar" w:customStyle="1">
    <w:name w:val="QQuestionTableBipolar"/>
    <w:uiPriority w:val="99"/>
    <w:qFormat w:val="1"/>
    <w:rsid w:val="003459A4"/>
    <w:pPr>
      <w:spacing w:line="240" w:lineRule="auto"/>
      <w:jc w:val="center"/>
    </w:pPr>
    <w:tblPr>
      <w:tblStyleRowBandSize w:val="1"/>
      <w:tblInd w:w="0.0" w:type="dxa"/>
      <w:tblCellMar>
        <w:top w:w="43.0" w:type="dxa"/>
        <w:left w:w="115.0" w:type="dxa"/>
        <w:bottom w:w="115.0" w:type="dxa"/>
        <w:right w:w="115.0" w:type="dxa"/>
      </w:tblCellMar>
    </w:tblPr>
    <w:tcPr>
      <w:shd w:color="auto" w:fill="auto" w:val="clear"/>
      <w:vAlign w:val="center"/>
    </w:tcPr>
    <w:tblStylePr w:type="firstRow">
      <w:pPr>
        <w:wordWrap w:val="1"/>
        <w:jc w:val="center"/>
      </w:pPr>
      <w:tblPr/>
      <w:tcPr>
        <w:tcBorders>
          <w:bottom w:color="bfbfbf" w:space="0" w:sz="4" w:val="single"/>
        </w:tcBorders>
        <w:vAlign w:val="center"/>
      </w:tcPr>
    </w:tblStylePr>
    <w:tblStylePr w:type="firstCol">
      <w:tblPr/>
      <w:tcPr>
        <w:tcBorders>
          <w:right w:color="bfbfbf" w:space="0" w:sz="4" w:val="single"/>
        </w:tcBorders>
        <w:shd w:color="auto" w:fill="auto" w:val="clear"/>
      </w:tcPr>
    </w:tblStylePr>
    <w:tblStylePr w:type="lastCol">
      <w:tblPr/>
      <w:tcPr>
        <w:tcBorders>
          <w:left w:color="bfbfbf" w:space="0" w:sz="4" w:val="single"/>
        </w:tcBorders>
        <w:shd w:color="auto" w:fill="auto" w:val="clear"/>
      </w:tcPr>
    </w:tblStylePr>
  </w:style>
  <w:style w:type="table" w:styleId="QTextTable" w:customStyle="1">
    <w:name w:val="QTextTable"/>
    <w:uiPriority w:val="99"/>
    <w:qFormat w:val="1"/>
    <w:rsid w:val="003459A4"/>
    <w:pPr>
      <w:spacing w:line="240" w:lineRule="auto"/>
      <w:jc w:val="center"/>
    </w:pPr>
    <w:tblPr>
      <w:tblStyleRowBandSize w:val="1"/>
      <w:tblInd w:w="0.0" w:type="dxa"/>
      <w:tblBorders>
        <w:insideH w:color="bfbfbf" w:space="0" w:sz="4" w:val="single"/>
        <w:insideV w:color="bfbfbf" w:space="0" w:sz="4" w:val="single"/>
      </w:tblBorders>
      <w:tblCellMar>
        <w:top w:w="460.0" w:type="dxa"/>
        <w:left w:w="115.0" w:type="dxa"/>
        <w:bottom w:w="460.0" w:type="dxa"/>
        <w:right w:w="115.0" w:type="dxa"/>
      </w:tblCellMar>
    </w:tblPr>
    <w:tcPr>
      <w:shd w:color="auto" w:fill="auto" w:val="clear"/>
      <w:vAlign w:val="center"/>
    </w:tcPr>
    <w:tblStylePr w:type="firstRow">
      <w:pPr>
        <w:wordWrap w:val="1"/>
        <w:jc w:val="center"/>
      </w:pPr>
      <w:tblPr/>
      <w:tcPr>
        <w:tcBorders>
          <w:bottom w:color="bfbfbf" w:space="0" w:sz="4" w:val="single"/>
        </w:tcBorders>
        <w:vAlign w:val="center"/>
      </w:tcPr>
    </w:tblStylePr>
    <w:tblStylePr w:type="firstCol">
      <w:tblPr/>
      <w:tcPr>
        <w:tcBorders>
          <w:right w:color="bfbfbf" w:space="0" w:sz="4" w:val="single"/>
        </w:tcBorders>
      </w:tcPr>
    </w:tblStylePr>
  </w:style>
  <w:style w:type="table" w:styleId="QTextTable0" w:customStyle="1">
    <w:name w:val="QTextTable"/>
    <w:uiPriority w:val="99"/>
    <w:qFormat w:val="1"/>
    <w:rsid w:val="003459A4"/>
    <w:pPr>
      <w:spacing w:line="240" w:lineRule="auto"/>
      <w:jc w:val="center"/>
    </w:pPr>
    <w:tblPr>
      <w:tblStyleRowBandSize w:val="1"/>
      <w:tblInd w:w="0.0" w:type="dxa"/>
      <w:tblBorders>
        <w:insideH w:color="bfbfbf" w:space="0" w:sz="4" w:val="single"/>
        <w:insideV w:color="bfbfbf" w:space="0" w:sz="4" w:val="single"/>
      </w:tblBorders>
      <w:tblCellMar>
        <w:top w:w="460.0" w:type="dxa"/>
        <w:left w:w="115.0" w:type="dxa"/>
        <w:bottom w:w="460.0" w:type="dxa"/>
        <w:right w:w="115.0" w:type="dxa"/>
      </w:tblCellMar>
    </w:tblPr>
    <w:tcPr>
      <w:shd w:color="auto" w:fill="auto" w:val="clear"/>
      <w:vAlign w:val="center"/>
    </w:tcPr>
    <w:tblStylePr w:type="firstRow">
      <w:pPr>
        <w:wordWrap w:val="1"/>
        <w:jc w:val="center"/>
      </w:pPr>
      <w:tblPr/>
      <w:tcPr>
        <w:tcBorders>
          <w:bottom w:color="bfbfbf" w:space="0" w:sz="4" w:val="single"/>
        </w:tcBorders>
        <w:vAlign w:val="center"/>
      </w:tcPr>
    </w:tblStylePr>
    <w:tblStylePr w:type="lastCol">
      <w:tblPr/>
      <w:tcPr>
        <w:tcBorders>
          <w:left w:color="bfbfbf" w:space="0" w:sz="4" w:val="single"/>
        </w:tcBorders>
      </w:tcPr>
    </w:tblStylePr>
  </w:style>
  <w:style w:type="table" w:styleId="QVerticalGraphicSliderTable" w:customStyle="1">
    <w:name w:val="QVerticalGraphicSliderTable"/>
    <w:uiPriority w:val="99"/>
    <w:qFormat w:val="1"/>
    <w:rsid w:val="003459A4"/>
    <w:pPr>
      <w:spacing w:line="240" w:lineRule="auto"/>
    </w:pPr>
    <w:tblPr>
      <w:tblCellMar>
        <w:top w:w="40.0" w:type="dxa"/>
        <w:left w:w="40.0" w:type="dxa"/>
        <w:bottom w:w="40.0" w:type="dxa"/>
        <w:right w:w="40.0" w:type="dxa"/>
      </w:tblCellMar>
    </w:tblPr>
    <w:tcPr>
      <w:shd w:color="auto" w:fill="auto" w:val="clear"/>
      <w:vAlign w:val="center"/>
    </w:tcPr>
    <w:tblStylePr w:type="firstCol">
      <w:pPr>
        <w:jc w:val="right"/>
      </w:pPr>
    </w:tblStylePr>
  </w:style>
  <w:style w:type="table" w:styleId="QVerticalGraphicSliderTable0" w:customStyle="1">
    <w:name w:val="QVerticalGraphicSliderTable"/>
    <w:uiPriority w:val="99"/>
    <w:qFormat w:val="1"/>
    <w:rsid w:val="003459A4"/>
    <w:pPr>
      <w:spacing w:line="240" w:lineRule="auto"/>
    </w:pPr>
    <w:tblPr>
      <w:tblCellMar>
        <w:top w:w="40.0" w:type="dxa"/>
        <w:left w:w="40.0" w:type="dxa"/>
        <w:bottom w:w="40.0" w:type="dxa"/>
        <w:right w:w="40.0" w:type="dxa"/>
      </w:tblCellMar>
    </w:tblPr>
    <w:tcPr>
      <w:shd w:color="auto" w:fill="auto" w:val="clear"/>
      <w:vAlign w:val="center"/>
    </w:tcPr>
    <w:tblStylePr w:type="lastCol">
      <w:pPr>
        <w:jc w:val="left"/>
      </w:pPr>
    </w:tblStylePr>
  </w:style>
  <w:style w:type="table" w:styleId="QHorizontalGraphicSliderTable" w:customStyle="1">
    <w:name w:val="QHorizontalGraphicSliderTable"/>
    <w:uiPriority w:val="99"/>
    <w:qFormat w:val="1"/>
    <w:rsid w:val="003459A4"/>
    <w:pPr>
      <w:spacing w:after="120" w:line="240" w:lineRule="auto"/>
      <w:jc w:val="center"/>
    </w:pPr>
    <w:tblPr>
      <w:tblCellMar>
        <w:top w:w="40.0" w:type="dxa"/>
        <w:left w:w="40.0" w:type="dxa"/>
        <w:bottom w:w="40.0" w:type="dxa"/>
        <w:right w:w="40.0" w:type="dxa"/>
      </w:tblCellMar>
    </w:tblPr>
  </w:style>
  <w:style w:type="table" w:styleId="QStarSliderTable" w:customStyle="1">
    <w:name w:val="QStarSliderTable"/>
    <w:uiPriority w:val="99"/>
    <w:qFormat w:val="1"/>
    <w:rsid w:val="003459A4"/>
    <w:pPr>
      <w:spacing w:after="120" w:line="240" w:lineRule="auto"/>
      <w:jc w:val="center"/>
    </w:pPr>
    <w:tblPr>
      <w:tblCellMar>
        <w:top w:w="0.0" w:type="dxa"/>
        <w:left w:w="20.0" w:type="dxa"/>
        <w:bottom w:w="0.0" w:type="dxa"/>
        <w:right w:w="20.0" w:type="dxa"/>
      </w:tblCellMar>
    </w:tblPr>
  </w:style>
  <w:style w:type="table" w:styleId="QStandardSliderTable" w:customStyle="1">
    <w:name w:val="QStandardSliderTable"/>
    <w:uiPriority w:val="99"/>
    <w:qFormat w:val="1"/>
    <w:rsid w:val="003459A4"/>
    <w:pPr>
      <w:spacing w:line="240" w:lineRule="auto"/>
      <w:jc w:val="center"/>
    </w:pPr>
    <w:tblPr>
      <w:tblInd w:w="0.0" w:type="dxa"/>
      <w:tblBorders>
        <w:top w:color="cccccc" w:space="0" w:sz="4" w:val="single"/>
        <w:bottom w:color="cccccc" w:space="0" w:sz="4" w:val="single"/>
        <w:insideH w:color="cccccc" w:space="0" w:sz="4" w:val="single"/>
      </w:tblBorders>
      <w:tblCellMar>
        <w:top w:w="40.0" w:type="dxa"/>
        <w:left w:w="120.0" w:type="dxa"/>
        <w:bottom w:w="40.0" w:type="dxa"/>
        <w:right w:w="120.0" w:type="dxa"/>
      </w:tblCellMar>
    </w:tblPr>
    <w:tblStylePr w:type="firstCol">
      <w:pPr>
        <w:jc w:val="right"/>
      </w:pPr>
      <w:tblPr/>
      <w:tcPr>
        <w:tcBorders>
          <w:right w:color="cccccc" w:space="0" w:sz="4" w:val="single"/>
        </w:tcBorders>
      </w:tcPr>
    </w:tblStylePr>
  </w:style>
  <w:style w:type="table" w:styleId="QStandardSliderTable0" w:customStyle="1">
    <w:name w:val="QStandardSliderTable"/>
    <w:uiPriority w:val="99"/>
    <w:qFormat w:val="1"/>
    <w:rsid w:val="003459A4"/>
    <w:pPr>
      <w:spacing w:line="240" w:lineRule="auto"/>
      <w:jc w:val="center"/>
    </w:pPr>
    <w:tblPr>
      <w:tblInd w:w="0.0" w:type="dxa"/>
      <w:tblBorders>
        <w:top w:color="cccccc" w:space="0" w:sz="4" w:val="single"/>
        <w:bottom w:color="cccccc" w:space="0" w:sz="4" w:val="single"/>
        <w:insideH w:color="cccccc" w:space="0" w:sz="4" w:val="single"/>
      </w:tblBorders>
      <w:tblCellMar>
        <w:top w:w="40.0" w:type="dxa"/>
        <w:left w:w="120.0" w:type="dxa"/>
        <w:bottom w:w="40.0" w:type="dxa"/>
        <w:right w:w="120.0" w:type="dxa"/>
      </w:tblCellMar>
    </w:tblPr>
    <w:tblStylePr w:type="lastCol">
      <w:pPr>
        <w:jc w:val="left"/>
      </w:pPr>
      <w:tblPr/>
      <w:tcPr>
        <w:tcBorders>
          <w:left w:color="cccccc" w:space="0" w:sz="4" w:val="single"/>
        </w:tcBorders>
      </w:tcPr>
    </w:tblStylePr>
  </w:style>
  <w:style w:type="table" w:styleId="QSliderLabelsTable" w:customStyle="1">
    <w:name w:val="QSliderLabelsTable"/>
    <w:uiPriority w:val="99"/>
    <w:qFormat w:val="1"/>
    <w:rsid w:val="003459A4"/>
    <w:pPr>
      <w:spacing w:line="240" w:lineRule="auto"/>
      <w:jc w:val="center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BarSlider" w:customStyle="1">
    <w:name w:val="BarSlider"/>
    <w:basedOn w:val="Normal"/>
    <w:qFormat w:val="1"/>
    <w:pPr>
      <w:pBdr>
        <w:top w:color="499fd1" w:space="0" w:sz="160" w:val="single"/>
      </w:pBdr>
      <w:spacing w:before="80" w:line="240" w:lineRule="auto"/>
    </w:pPr>
  </w:style>
  <w:style w:type="paragraph" w:styleId="QSummary" w:customStyle="1">
    <w:name w:val="QSummary"/>
    <w:basedOn w:val="Normal"/>
    <w:qFormat w:val="1"/>
    <w:rsid w:val="006A7B37"/>
    <w:rPr>
      <w:b w:val="1"/>
    </w:rPr>
  </w:style>
  <w:style w:type="table" w:styleId="QQuestionIconTable" w:customStyle="1">
    <w:name w:val="QQuestionIconTable"/>
    <w:uiPriority w:val="99"/>
    <w:qFormat w:val="1"/>
    <w:rsid w:val="003459A4"/>
    <w:pPr>
      <w:spacing w:line="240" w:lineRule="auto"/>
      <w:jc w:val="center"/>
    </w:pPr>
    <w:tblPr>
      <w:tblInd w:w="0.0" w:type="dxa"/>
      <w:tblCellMar>
        <w:top w:w="0.0" w:type="dxa"/>
        <w:left w:w="10.0" w:type="dxa"/>
        <w:bottom w:w="0.0" w:type="dxa"/>
        <w:right w:w="10.0" w:type="dxa"/>
      </w:tblCellMar>
    </w:tblPr>
    <w:tcPr>
      <w:shd w:color="auto" w:fill="auto" w:val="clear"/>
      <w:vAlign w:val="center"/>
    </w:tcPr>
  </w:style>
  <w:style w:type="paragraph" w:styleId="QLabel" w:customStyle="1">
    <w:name w:val="QLabel"/>
    <w:basedOn w:val="Normal"/>
    <w:qFormat w:val="1"/>
    <w:rsid w:val="006A7B37"/>
    <w:pPr>
      <w:pBdr>
        <w:left w:color="d9d9d9" w:space="4" w:sz="4" w:themeColor="background1" w:themeShade="0000D9" w:val="single"/>
        <w:right w:color="d9d9d9" w:space="4" w:sz="4" w:themeColor="background1" w:themeShade="0000D9" w:val="single"/>
      </w:pBdr>
      <w:shd w:color="auto" w:fill="d9d9d9" w:themeFill="background1" w:themeFillShade="0000D9" w:val="clear"/>
    </w:pPr>
    <w:rPr>
      <w:b w:val="1"/>
      <w:sz w:val="32"/>
    </w:rPr>
  </w:style>
  <w:style w:type="table" w:styleId="QBar" w:customStyle="1">
    <w:name w:val="QBar"/>
    <w:uiPriority w:val="99"/>
    <w:qFormat w:val="1"/>
    <w:rsid w:val="000E5A2D"/>
    <w:pPr>
      <w:spacing w:line="240" w:lineRule="auto"/>
    </w:pPr>
    <w:rPr>
      <w:sz w:val="18"/>
      <w:szCs w:val="20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  <w:tblStylePr w:type="firstCol">
      <w:tblPr/>
      <w:tcPr>
        <w:shd w:color="auto" w:fill="4e81e5" w:val="clear"/>
      </w:tcPr>
    </w:tblStylePr>
  </w:style>
  <w:style w:type="table" w:styleId="QBar0" w:customStyle="1">
    <w:name w:val="QBar"/>
    <w:uiPriority w:val="99"/>
    <w:qFormat w:val="1"/>
    <w:rsid w:val="000E5A2D"/>
    <w:pPr>
      <w:spacing w:line="240" w:lineRule="auto"/>
    </w:pPr>
    <w:rPr>
      <w:sz w:val="18"/>
      <w:szCs w:val="20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  <w:tblStylePr w:type="lastCol">
      <w:tblPr/>
      <w:tcPr>
        <w:shd w:color="auto" w:fill="4e81e5" w:val="clear"/>
      </w:tcPr>
    </w:tblStylePr>
  </w:style>
  <w:style w:type="table" w:styleId="QCompositeTable" w:customStyle="1">
    <w:name w:val="QCompositeTable"/>
    <w:uiPriority w:val="99"/>
    <w:qFormat w:val="1"/>
    <w:rsid w:val="00702738"/>
    <w:pPr>
      <w:spacing w:line="240" w:lineRule="auto"/>
    </w:pPr>
    <w:rPr>
      <w:b w:val="1"/>
      <w:color w:val="ffffff" w:themeColor="background1"/>
      <w:sz w:val="20"/>
      <w:szCs w:val="20"/>
    </w:rPr>
    <w:tblPr>
      <w:tblStyleRow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  <w:tblStylePr w:type="band1Horz">
      <w:pPr>
        <w:wordWrap w:val="1"/>
        <w:ind w:left="0" w:leftChars="0"/>
        <w:jc w:val="center"/>
      </w:pPr>
      <w:rPr>
        <w:rFonts w:asciiTheme="minorHAnsi" w:hAnsiTheme="minorHAnsi"/>
        <w:sz w:val="22"/>
      </w:rPr>
      <w:tblPr>
        <w:tblCellMar>
          <w:top w:w="0.0" w:type="dxa"/>
          <w:left w:w="0.0" w:type="dxa"/>
          <w:bottom w:w="0.0" w:type="dxa"/>
          <w:right w:w="0.0" w:type="dxa"/>
        </w:tblCellMar>
      </w:tblPr>
      <w:tcPr>
        <w:shd w:color="auto" w:fill="939598" w:val="clear"/>
        <w:vAlign w:val="center"/>
      </w:tcPr>
    </w:tblStylePr>
  </w:style>
  <w:style w:type="paragraph" w:styleId="WhiteText" w:customStyle="1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styleId="WhiteCompositeLabel" w:customStyle="1">
    <w:name w:val="WhiteCompositeLabel"/>
    <w:next w:val="Normal"/>
    <w:rsid w:val="008D421C"/>
    <w:pPr>
      <w:spacing w:after="43" w:before="43" w:line="240" w:lineRule="auto"/>
      <w:jc w:val="center"/>
    </w:pPr>
    <w:rPr>
      <w:rFonts w:ascii="Calibri" w:cs="Times New Roman" w:eastAsia="Times New Roman" w:hAnsi="Calibri"/>
      <w:b w:val="1"/>
      <w:color w:val="ffffff"/>
    </w:rPr>
  </w:style>
  <w:style w:type="paragraph" w:styleId="CompositeLabel" w:customStyle="1">
    <w:name w:val="CompositeLabel"/>
    <w:next w:val="Normal"/>
    <w:rsid w:val="008D421C"/>
    <w:pPr>
      <w:spacing w:after="43" w:before="43" w:line="240" w:lineRule="auto"/>
      <w:jc w:val="center"/>
    </w:pPr>
    <w:rPr>
      <w:rFonts w:ascii="Calibri" w:cs="Times New Roman" w:eastAsia="Times New Roman" w:hAnsi="Calibri"/>
      <w:b w:val="1"/>
    </w:rPr>
  </w:style>
  <w:style w:type="numbering" w:styleId="Multipunch" w:customStyle="1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 w:val="1"/>
    <w:rsid w:val="00DB3BC1"/>
    <w:pPr>
      <w:ind w:left="720"/>
    </w:pPr>
  </w:style>
  <w:style w:type="numbering" w:styleId="Singlepunch" w:customStyle="1">
    <w:name w:val="Single punch"/>
    <w:rsid w:val="00785425"/>
    <w:pPr>
      <w:numPr>
        <w:numId w:val="3"/>
      </w:numPr>
    </w:pPr>
  </w:style>
  <w:style w:type="paragraph" w:styleId="QDisplayLogic" w:customStyle="1">
    <w:name w:val="QDisplayLogic"/>
    <w:basedOn w:val="Normal"/>
    <w:qFormat w:val="1"/>
    <w:rsid w:val="00942B52"/>
    <w:pPr>
      <w:shd w:color="auto" w:fill="6898bb" w:val="clear"/>
      <w:spacing w:after="120" w:before="120" w:line="240" w:lineRule="auto"/>
    </w:pPr>
    <w:rPr>
      <w:i w:val="1"/>
      <w:color w:val="ffffff"/>
      <w:sz w:val="20"/>
    </w:rPr>
  </w:style>
  <w:style w:type="paragraph" w:styleId="QSkipLogic" w:customStyle="1">
    <w:name w:val="QSkipLogic"/>
    <w:basedOn w:val="Normal"/>
    <w:qFormat w:val="1"/>
    <w:rsid w:val="00942B52"/>
    <w:pPr>
      <w:shd w:color="auto" w:fill="8d8d8d" w:val="clear"/>
      <w:spacing w:after="120" w:before="120" w:line="240" w:lineRule="auto"/>
    </w:pPr>
    <w:rPr>
      <w:i w:val="1"/>
      <w:color w:val="ffffff"/>
      <w:sz w:val="20"/>
    </w:rPr>
  </w:style>
  <w:style w:type="paragraph" w:styleId="SingleLineText" w:customStyle="1">
    <w:name w:val="SingleLineText"/>
    <w:next w:val="Normal"/>
    <w:rsid w:val="00B826E1"/>
    <w:pPr>
      <w:spacing w:line="240" w:lineRule="auto"/>
    </w:pPr>
  </w:style>
  <w:style w:type="paragraph" w:styleId="QDynamicChoices" w:customStyle="1">
    <w:name w:val="QDynamicChoices"/>
    <w:basedOn w:val="Normal"/>
    <w:qFormat w:val="1"/>
    <w:rsid w:val="00942B52"/>
    <w:pPr>
      <w:shd w:color="auto" w:fill="6fac3d" w:val="clear"/>
      <w:spacing w:after="120" w:before="120" w:line="240" w:lineRule="auto"/>
    </w:pPr>
    <w:rPr>
      <w:i w:val="1"/>
      <w:color w:val="ffffff"/>
      <w:sz w:val="20"/>
    </w:rPr>
  </w:style>
  <w:style w:type="paragraph" w:styleId="QReusableChoices" w:customStyle="1">
    <w:name w:val="QReusableChoices"/>
    <w:basedOn w:val="Normal"/>
    <w:qFormat w:val="1"/>
    <w:rsid w:val="00942B52"/>
    <w:pPr>
      <w:shd w:color="auto" w:fill="3ea18e" w:val="clear"/>
      <w:spacing w:after="120" w:before="120" w:line="240" w:lineRule="auto"/>
    </w:pPr>
    <w:rPr>
      <w:i w:val="1"/>
      <w:color w:val="ffffff"/>
      <w:sz w:val="20"/>
    </w:rPr>
  </w:style>
  <w:style w:type="paragraph" w:styleId="H1" w:customStyle="1">
    <w:name w:val="H1"/>
    <w:next w:val="Normal"/>
    <w:pPr>
      <w:spacing w:after="240" w:line="240" w:lineRule="auto"/>
    </w:pPr>
    <w:rPr>
      <w:b w:val="1"/>
      <w:color w:val="000000"/>
      <w:sz w:val="64"/>
      <w:szCs w:val="64"/>
    </w:rPr>
  </w:style>
  <w:style w:type="paragraph" w:styleId="H2" w:customStyle="1">
    <w:name w:val="H2"/>
    <w:next w:val="Normal"/>
    <w:pPr>
      <w:spacing w:after="240" w:line="240" w:lineRule="auto"/>
    </w:pPr>
    <w:rPr>
      <w:b w:val="1"/>
      <w:color w:val="000000"/>
      <w:sz w:val="48"/>
      <w:szCs w:val="48"/>
    </w:rPr>
  </w:style>
  <w:style w:type="paragraph" w:styleId="H3" w:customStyle="1">
    <w:name w:val="H3"/>
    <w:next w:val="Normal"/>
    <w:pPr>
      <w:spacing w:after="120" w:line="240" w:lineRule="auto"/>
    </w:pPr>
    <w:rPr>
      <w:b w:val="1"/>
      <w:color w:val="000000"/>
      <w:sz w:val="36"/>
      <w:szCs w:val="36"/>
    </w:rPr>
  </w:style>
  <w:style w:type="paragraph" w:styleId="BlockStartLabel" w:customStyle="1">
    <w:name w:val="BlockStartLabel"/>
    <w:basedOn w:val="Normal"/>
    <w:qFormat w:val="1"/>
    <w:pPr>
      <w:spacing w:after="120" w:before="120" w:line="240" w:lineRule="auto"/>
    </w:pPr>
    <w:rPr>
      <w:b w:val="1"/>
      <w:color w:val="cccccc"/>
    </w:rPr>
  </w:style>
  <w:style w:type="paragraph" w:styleId="BlockEndLabel" w:customStyle="1">
    <w:name w:val="BlockEndLabel"/>
    <w:basedOn w:val="Normal"/>
    <w:qFormat w:val="1"/>
    <w:pPr>
      <w:spacing w:before="120" w:line="240" w:lineRule="auto"/>
    </w:pPr>
    <w:rPr>
      <w:b w:val="1"/>
      <w:color w:val="cccccc"/>
    </w:rPr>
  </w:style>
  <w:style w:type="paragraph" w:styleId="BlockSeparator" w:customStyle="1">
    <w:name w:val="BlockSeparator"/>
    <w:basedOn w:val="Normal"/>
    <w:qFormat w:val="1"/>
    <w:pPr>
      <w:pBdr>
        <w:bottom w:color="cccccc" w:space="0" w:sz="8" w:val="single"/>
      </w:pBdr>
      <w:spacing w:line="120" w:lineRule="auto"/>
      <w:jc w:val="center"/>
    </w:pPr>
    <w:rPr>
      <w:b w:val="1"/>
      <w:color w:val="cccccc"/>
    </w:rPr>
  </w:style>
  <w:style w:type="paragraph" w:styleId="QuestionSeparator" w:customStyle="1">
    <w:name w:val="QuestionSeparator"/>
    <w:basedOn w:val="Normal"/>
    <w:qFormat w:val="1"/>
    <w:pPr>
      <w:pBdr>
        <w:top w:color="cccccc" w:space="0" w:sz="8" w:val="dashed"/>
      </w:pBdr>
      <w:spacing w:after="120" w:before="120" w:line="120" w:lineRule="auto"/>
    </w:pPr>
  </w:style>
  <w:style w:type="paragraph" w:styleId="Dropdown" w:customStyle="1">
    <w:name w:val="Dropdown"/>
    <w:basedOn w:val="Normal"/>
    <w:qFormat w:val="1"/>
    <w:pPr>
      <w:pBdr>
        <w:top w:color="cccccc" w:space="4" w:sz="4" w:val="single"/>
        <w:left w:color="cccccc" w:space="4" w:sz="4" w:val="single"/>
        <w:bottom w:color="cccccc" w:space="4" w:sz="4" w:val="single"/>
        <w:right w:color="cccccc" w:space="4" w:sz="4" w:val="single"/>
      </w:pBdr>
      <w:spacing w:after="120" w:before="120" w:line="240" w:lineRule="auto"/>
    </w:pPr>
  </w:style>
  <w:style w:type="paragraph" w:styleId="TextEntryLine" w:customStyle="1">
    <w:name w:val="TextEntryLine"/>
    <w:basedOn w:val="Normal"/>
    <w:qFormat w:val="1"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 w:val="1"/>
    <w:rsid w:val="00DD4654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 w:val="1"/>
    <w:unhideWhenUsed w:val="1"/>
    <w:rsid w:val="00DD4654"/>
  </w:style>
  <w:style w:type="paragraph" w:styleId="Header">
    <w:name w:val="header"/>
    <w:basedOn w:val="Normal"/>
    <w:link w:val="HeaderChar"/>
    <w:uiPriority w:val="99"/>
    <w:unhideWhenUsed w:val="1"/>
    <w:rsid w:val="001E1135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E1135"/>
  </w:style>
  <w:style w:type="paragraph" w:styleId="SFGreen" w:customStyle="1">
    <w:name w:val="SFGreen"/>
    <w:basedOn w:val="Normal"/>
    <w:qFormat w:val="1"/>
    <w:rsid w:val="0013AA00"/>
    <w:pPr>
      <w:pBdr>
        <w:top w:color="d1d9bd" w:space="4" w:sz="4" w:val="single"/>
        <w:left w:color="d1d9bd" w:space="4" w:sz="4" w:val="single"/>
        <w:bottom w:color="d1d9bd" w:space="4" w:sz="4" w:val="single"/>
        <w:right w:color="d1d9bd" w:space="4" w:sz="4" w:val="single"/>
      </w:pBdr>
      <w:shd w:color="auto" w:fill="edf2e3" w:val="clear"/>
    </w:pPr>
    <w:rPr>
      <w:b w:val="1"/>
      <w:color w:val="809163"/>
    </w:rPr>
  </w:style>
  <w:style w:type="paragraph" w:styleId="SFBlue" w:customStyle="1">
    <w:name w:val="SFBlue"/>
    <w:basedOn w:val="Normal"/>
    <w:qFormat w:val="1"/>
    <w:rsid w:val="0013AB00"/>
    <w:pPr>
      <w:pBdr>
        <w:top w:color="c3cddb" w:space="4" w:sz="4" w:val="single"/>
        <w:left w:color="c3cddb" w:space="4" w:sz="4" w:val="single"/>
        <w:bottom w:color="c3cddb" w:space="4" w:sz="4" w:val="single"/>
        <w:right w:color="c3cddb" w:space="4" w:sz="4" w:val="single"/>
      </w:pBdr>
      <w:shd w:color="auto" w:fill="e6ecf5" w:val="clear"/>
    </w:pPr>
    <w:rPr>
      <w:b w:val="1"/>
      <w:color w:val="426092"/>
    </w:rPr>
  </w:style>
  <w:style w:type="paragraph" w:styleId="SFPurple" w:customStyle="1">
    <w:name w:val="SFPurple"/>
    <w:basedOn w:val="Normal"/>
    <w:qFormat w:val="1"/>
    <w:rsid w:val="0013AC00"/>
    <w:pPr>
      <w:pBdr>
        <w:top w:color="d1c0d1" w:space="4" w:sz="4" w:val="single"/>
        <w:left w:color="d1c0d1" w:space="4" w:sz="4" w:val="single"/>
        <w:bottom w:color="d1c0d1" w:space="4" w:sz="4" w:val="single"/>
        <w:right w:color="d1c0d1" w:space="4" w:sz="4" w:val="single"/>
      </w:pBdr>
      <w:shd w:color="auto" w:fill="f2e3f2" w:val="clear"/>
    </w:pPr>
    <w:rPr>
      <w:b w:val="1"/>
      <w:color w:val="916391"/>
    </w:rPr>
  </w:style>
  <w:style w:type="paragraph" w:styleId="SFGray" w:customStyle="1">
    <w:name w:val="SFGray"/>
    <w:basedOn w:val="Normal"/>
    <w:qFormat w:val="1"/>
    <w:rsid w:val="0013AD00"/>
    <w:pPr>
      <w:pBdr>
        <w:top w:color="cfcfcf" w:space="4" w:sz="4" w:val="single"/>
        <w:left w:color="cfcfcf" w:space="4" w:sz="4" w:val="single"/>
        <w:bottom w:color="cfcfcf" w:space="4" w:sz="4" w:val="single"/>
        <w:right w:color="cfcfcf" w:space="4" w:sz="4" w:val="single"/>
      </w:pBdr>
      <w:shd w:color="auto" w:fill="f2f2f2" w:val="clear"/>
    </w:pPr>
    <w:rPr>
      <w:b w:val="1"/>
      <w:color w:val="555555"/>
    </w:rPr>
  </w:style>
  <w:style w:type="paragraph" w:styleId="SFRed" w:customStyle="1">
    <w:name w:val="SFRed"/>
    <w:basedOn w:val="Normal"/>
    <w:qFormat w:val="1"/>
    <w:rsid w:val="0013AE00"/>
    <w:pPr>
      <w:pBdr>
        <w:top w:color="700606" w:space="4" w:sz="4" w:val="single"/>
        <w:left w:color="700606" w:space="4" w:sz="4" w:val="single"/>
        <w:bottom w:color="700606" w:space="4" w:sz="4" w:val="single"/>
        <w:right w:color="700606" w:space="4" w:sz="4" w:val="single"/>
      </w:pBdr>
      <w:shd w:color="auto" w:fill="8c0707" w:val="clear"/>
    </w:pPr>
    <w:rPr>
      <w:b w:val="1"/>
      <w:color w:val="ffffff"/>
    </w:rPr>
  </w:style>
  <w:style w:type="paragraph" w:styleId="QPlaceholderAlert" w:customStyle="1">
    <w:name w:val="QPlaceholderAlert"/>
    <w:basedOn w:val="Normal"/>
    <w:qFormat w:val="1"/>
    <w:rPr>
      <w:color w:val="ff000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line="240" w:lineRule="auto"/>
      <w:jc w:val="center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firstCol">
      <w:tcPr>
        <w:tcBorders>
          <w:right w:color="bfbfbf" w:space="0" w:sz="4" w:val="single"/>
        </w:tcBorders>
      </w:tcPr>
    </w:tblStylePr>
    <w:tblStylePr w:type="firstRow">
      <w:pPr>
        <w:jc w:val="center"/>
      </w:pPr>
      <w:tcPr>
        <w:tcBorders>
          <w:bottom w:color="bfbfbf" w:space="0" w:sz="4" w:val="single"/>
        </w:tcBorders>
        <w:vAlign w:val="center"/>
      </w:tcPr>
    </w:tblStylePr>
  </w:style>
  <w:style w:type="table" w:styleId="Table2">
    <w:basedOn w:val="TableNormal"/>
    <w:pPr>
      <w:spacing w:line="240" w:lineRule="auto"/>
      <w:jc w:val="center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firstCol">
      <w:tcPr>
        <w:tcBorders>
          <w:right w:color="bfbfbf" w:space="0" w:sz="4" w:val="single"/>
        </w:tcBorders>
      </w:tcPr>
    </w:tblStylePr>
    <w:tblStylePr w:type="firstRow">
      <w:pPr>
        <w:jc w:val="center"/>
      </w:pPr>
      <w:tcPr>
        <w:tcBorders>
          <w:bottom w:color="bfbfbf" w:space="0" w:sz="4" w:val="single"/>
        </w:tcBorders>
        <w:vAlign w:val="center"/>
      </w:tcPr>
    </w:tblStylePr>
  </w:style>
  <w:style w:type="table" w:styleId="Table3">
    <w:basedOn w:val="TableNormal"/>
    <w:pPr>
      <w:spacing w:line="240" w:lineRule="auto"/>
      <w:jc w:val="center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firstCol">
      <w:tcPr>
        <w:tcBorders>
          <w:right w:color="bfbfbf" w:space="0" w:sz="4" w:val="single"/>
        </w:tcBorders>
      </w:tcPr>
    </w:tblStylePr>
    <w:tblStylePr w:type="firstRow">
      <w:pPr>
        <w:jc w:val="center"/>
      </w:pPr>
      <w:tcPr>
        <w:tcBorders>
          <w:bottom w:color="bfbfbf" w:space="0" w:sz="4" w:val="single"/>
        </w:tcBorders>
        <w:vAlign w:val="cente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YduDJ7erANIEs8fU8ZS3u/abNg==">AMUW2mW5adAu8d7ftZJfIMe35PjhOrur63qj3zLiacnlukHc40F/NyZ9Zr9+jdIi7nnA30Nt8PfwH4TGzW/kniQs+PXslSvw/Sg5W9vZ2UayAbbPtTFhaLRbVFHMojm7rfyc7NBWBdIB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2021-01-05T16:13:00Z</dcterms:created>
  <dc:creator>Qualtrics</dc:creator>
</cp:coreProperties>
</file>